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NATUURKUNDE VERSLAG</w:t>
      </w:r>
    </w:p>
    <w:p/>
    <w:p/>
    <w:p>
      <w:r>
        <w:rPr>
          <w:b/>
          <w:sz w:val="24"/>
        </w:rPr>
        <w:t>Inleiding</w:t>
      </w:r>
    </w:p>
    <w:p>
      <w:r>
        <w:rPr>
          <w:b w:val="0"/>
          <w:sz w:val="20"/>
        </w:rPr>
        <w:t>In dit verslag wordt het experiment beschreven waarin de fundamentele natuurkundige principes worden onderzocht. Het doel is om inzicht te krijgen in de theorie en het uitvoeren van de metingen volgens de wetenschappelijke methode.</w:t>
      </w:r>
    </w:p>
    <w:p/>
    <w:p>
      <w:r>
        <w:rPr>
          <w:b/>
          <w:sz w:val="24"/>
        </w:rPr>
        <w:t>Theorie</w:t>
      </w:r>
    </w:p>
    <w:p>
      <w:r>
        <w:rPr>
          <w:b w:val="0"/>
          <w:sz w:val="20"/>
        </w:rPr>
        <w:t>In dit gedeelte worden de relevante natuurkundige concepten en formules beschreven die ten grondslag liggen aan het experiment. Hierbij wordt aandacht besteed aan de gebruikte grootheden, formules en de verwachte resultaten.</w:t>
      </w:r>
    </w:p>
    <w:p/>
    <w:p>
      <w:r>
        <w:rPr>
          <w:b/>
          <w:sz w:val="24"/>
        </w:rPr>
        <w:t>Materialen en Methode</w:t>
      </w:r>
    </w:p>
    <w:p>
      <w:r>
        <w:rPr>
          <w:b w:val="0"/>
          <w:sz w:val="20"/>
        </w:rPr>
        <w:t>Hier wordt een overzicht gegeven van de gebruikte materialen en apparatuur, gevolgd door een gedetailleerde beschrijving van de werkwijze waarmee het experiment is uitgevoerd.</w:t>
      </w:r>
    </w:p>
    <w:p/>
    <w:p>
      <w:r>
        <w:rPr>
          <w:b/>
          <w:sz w:val="24"/>
        </w:rPr>
        <w:t>Resultaten</w:t>
      </w:r>
    </w:p>
    <w:p>
      <w:r>
        <w:rPr>
          <w:b w:val="0"/>
          <w:sz w:val="20"/>
        </w:rPr>
        <w:t>In dit onderdeel worden de meetresultaten overzichtelijk gepresenteerd, bijvoorbeeld in tabellen en grafieken. De meetwaarden worden duidelijk vermeld en waar nodig toegelicht.</w:t>
      </w:r>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Meting</w:t>
            </w:r>
          </w:p>
        </w:tc>
        <w:tc>
          <w:tcPr>
            <w:tcW w:type="dxa" w:w="3324"/>
            <w:tcBorders>
              <w:top w:val="nil"/>
              <w:left w:val="nil"/>
              <w:bottom w:val="nil"/>
              <w:right w:val="nil"/>
              <w:insideH w:val="nil"/>
              <w:insideV w:val="nil"/>
            </w:tcBorders>
          </w:tcPr>
          <w:p>
            <w:pPr>
              <w:jc w:val="center"/>
            </w:pPr>
            <w:r>
              <w:t>Waarde 1 (SI-eenheid)</w:t>
            </w:r>
          </w:p>
        </w:tc>
        <w:tc>
          <w:tcPr>
            <w:tcW w:type="dxa" w:w="3324"/>
            <w:tcBorders>
              <w:top w:val="nil"/>
              <w:left w:val="nil"/>
              <w:bottom w:val="nil"/>
              <w:right w:val="nil"/>
              <w:insideH w:val="nil"/>
              <w:insideV w:val="nil"/>
            </w:tcBorders>
          </w:tcPr>
          <w:p>
            <w:pPr>
              <w:jc w:val="center"/>
            </w:pPr>
            <w:r>
              <w:t>Waarde 2 (SI-eenheid)</w:t>
            </w:r>
          </w:p>
        </w:tc>
      </w:tr>
      <w:tr>
        <w:tc>
          <w:tcPr>
            <w:tcW w:type="dxa" w:w="3324"/>
            <w:tcBorders>
              <w:top w:val="nil"/>
              <w:left w:val="nil"/>
              <w:bottom w:val="nil"/>
              <w:right w:val="nil"/>
              <w:insideH w:val="nil"/>
              <w:insideV w:val="nil"/>
            </w:tcBorders>
          </w:tcPr>
          <w:p>
            <w:pPr>
              <w:jc w:val="center"/>
            </w:pPr>
            <w:r>
              <w:t>1</w:t>
            </w:r>
          </w:p>
        </w:tc>
        <w:tc>
          <w:tcPr>
            <w:tcW w:type="dxa" w:w="3324"/>
            <w:tcBorders>
              <w:top w:val="nil"/>
              <w:left w:val="nil"/>
              <w:bottom w:val="nil"/>
              <w:right w:val="nil"/>
              <w:insideH w:val="nil"/>
              <w:insideV w:val="nil"/>
            </w:tcBorders>
          </w:tcPr>
          <w:p>
            <w:pPr>
              <w:jc w:val="center"/>
            </w:pPr>
            <w:r>
              <w:t>__________</w:t>
            </w:r>
          </w:p>
        </w:tc>
        <w:tc>
          <w:tcPr>
            <w:tcW w:type="dxa" w:w="3324"/>
            <w:tcBorders>
              <w:top w:val="nil"/>
              <w:left w:val="nil"/>
              <w:bottom w:val="nil"/>
              <w:right w:val="nil"/>
              <w:insideH w:val="nil"/>
              <w:insideV w:val="nil"/>
            </w:tcBorders>
          </w:tcPr>
          <w:p>
            <w:pPr>
              <w:jc w:val="center"/>
            </w:pPr>
            <w:r>
              <w:t>__________</w:t>
            </w:r>
          </w:p>
        </w:tc>
      </w:tr>
      <w:tr>
        <w:tc>
          <w:tcPr>
            <w:tcW w:type="dxa" w:w="3324"/>
            <w:tcBorders>
              <w:top w:val="nil"/>
              <w:left w:val="nil"/>
              <w:bottom w:val="nil"/>
              <w:right w:val="nil"/>
              <w:insideH w:val="nil"/>
              <w:insideV w:val="nil"/>
            </w:tcBorders>
          </w:tcPr>
          <w:p>
            <w:pPr>
              <w:jc w:val="center"/>
            </w:pPr>
            <w:r>
              <w:t>2</w:t>
            </w:r>
          </w:p>
        </w:tc>
        <w:tc>
          <w:tcPr>
            <w:tcW w:type="dxa" w:w="3324"/>
            <w:tcBorders>
              <w:top w:val="nil"/>
              <w:left w:val="nil"/>
              <w:bottom w:val="nil"/>
              <w:right w:val="nil"/>
              <w:insideH w:val="nil"/>
              <w:insideV w:val="nil"/>
            </w:tcBorders>
          </w:tcPr>
          <w:p>
            <w:pPr>
              <w:jc w:val="center"/>
            </w:pPr>
            <w:r>
              <w:t>__________</w:t>
            </w:r>
          </w:p>
        </w:tc>
        <w:tc>
          <w:tcPr>
            <w:tcW w:type="dxa" w:w="3324"/>
            <w:tcBorders>
              <w:top w:val="nil"/>
              <w:left w:val="nil"/>
              <w:bottom w:val="nil"/>
              <w:right w:val="nil"/>
              <w:insideH w:val="nil"/>
              <w:insideV w:val="nil"/>
            </w:tcBorders>
          </w:tcPr>
          <w:p>
            <w:pPr>
              <w:jc w:val="center"/>
            </w:pPr>
            <w:r>
              <w:t>__________</w:t>
            </w:r>
          </w:p>
        </w:tc>
      </w:tr>
      <w:tr>
        <w:tc>
          <w:tcPr>
            <w:tcW w:type="dxa" w:w="3324"/>
            <w:tcBorders>
              <w:top w:val="nil"/>
              <w:left w:val="nil"/>
              <w:bottom w:val="nil"/>
              <w:right w:val="nil"/>
              <w:insideH w:val="nil"/>
              <w:insideV w:val="nil"/>
            </w:tcBorders>
          </w:tcPr>
          <w:p>
            <w:pPr>
              <w:jc w:val="center"/>
            </w:pPr>
            <w:r>
              <w:t>3</w:t>
            </w:r>
          </w:p>
        </w:tc>
        <w:tc>
          <w:tcPr>
            <w:tcW w:type="dxa" w:w="3324"/>
            <w:tcBorders>
              <w:top w:val="nil"/>
              <w:left w:val="nil"/>
              <w:bottom w:val="nil"/>
              <w:right w:val="nil"/>
              <w:insideH w:val="nil"/>
              <w:insideV w:val="nil"/>
            </w:tcBorders>
          </w:tcPr>
          <w:p>
            <w:pPr>
              <w:jc w:val="center"/>
            </w:pPr>
            <w:r>
              <w:t>__________</w:t>
            </w:r>
          </w:p>
        </w:tc>
        <w:tc>
          <w:tcPr>
            <w:tcW w:type="dxa" w:w="3324"/>
            <w:tcBorders>
              <w:top w:val="nil"/>
              <w:left w:val="nil"/>
              <w:bottom w:val="nil"/>
              <w:right w:val="nil"/>
              <w:insideH w:val="nil"/>
              <w:insideV w:val="nil"/>
            </w:tcBorders>
          </w:tcPr>
          <w:p>
            <w:pPr>
              <w:jc w:val="center"/>
            </w:pPr>
            <w:r>
              <w:t>__________</w:t>
            </w:r>
          </w:p>
        </w:tc>
      </w:tr>
    </w:tbl>
    <w:p/>
    <w:p/>
    <w:p>
      <w:r>
        <w:rPr>
          <w:b/>
          <w:sz w:val="24"/>
        </w:rPr>
        <w:t>Analyse en Discussie</w:t>
      </w:r>
    </w:p>
    <w:p>
      <w:r>
        <w:rPr>
          <w:b w:val="0"/>
          <w:sz w:val="20"/>
        </w:rPr>
        <w:t>Hier worden de resultaten geanalyseerd en besproken. Er wordt gekeken naar eventuele afwijkingen, oorzaken daarvan en de betrouwbaarheid van de metingen. Tevens wordt de theorie getoetst aan de hand van de resultaten.</w:t>
      </w:r>
    </w:p>
    <w:p/>
    <w:p>
      <w:r>
        <w:rPr>
          <w:b/>
          <w:sz w:val="24"/>
        </w:rPr>
        <w:t>Conclusie</w:t>
      </w:r>
    </w:p>
    <w:p>
      <w:r>
        <w:rPr>
          <w:b w:val="0"/>
          <w:sz w:val="20"/>
        </w:rPr>
        <w:t>In de conclusie wordt een samenvatting gegeven van de belangrijkste bevindingen en wordt aangegeven in hoeverre het doel van het experiment is bereikt.</w:t>
      </w:r>
    </w:p>
    <w:p/>
    <w:p>
      <w:r>
        <w:rPr>
          <w:b/>
          <w:sz w:val="24"/>
        </w:rPr>
        <w:t>Bronnen</w:t>
      </w:r>
    </w:p>
    <w:p>
      <w:r>
        <w:rPr>
          <w:b w:val="0"/>
          <w:sz w:val="20"/>
        </w:rPr>
        <w:t>Hier worden de geraadpleegde bronnen vermeld volgens de geldende richtlijnen.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Leerling</w:t>
            </w:r>
          </w:p>
        </w:tc>
        <w:tc>
          <w:tcPr>
            <w:tcW w:type="dxa" w:w="4986"/>
            <w:tcBorders>
              <w:top w:val="nil"/>
              <w:left w:val="nil"/>
              <w:bottom w:val="nil"/>
              <w:right w:val="nil"/>
              <w:insideH w:val="nil"/>
              <w:insideV w:val="nil"/>
            </w:tcBorders>
          </w:tcPr>
          <w:p>
            <w:pPr>
              <w:jc w:val="center"/>
            </w:pPr>
            <w:r>
              <w:t>Begeleider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https://verslag-hulp.com/natuurkunde-verslag/</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https://verslag-hulp.com</w:t>
        </w:r>
      </w:hyperlink>
    </w:p>
    <w:p>
      <w:pPr>
        <w:jc w:val="center"/>
      </w:pPr>
      <w:r>
        <w:rPr>
          <w:color w:val="808080"/>
          <w:sz w:val="20"/>
        </w:rPr>
        <w:t>Dit voorbeeld is uitsluitend bedoeld voor persoonlijk en niet-commercieel gebruik.</w:t>
        <w:br/>
        <w:t>Elke verspreiding of publicatie moet de bron vermelden. © verslag-hulp.com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lag-hulp.com/natuurkunde-verslag/" TargetMode="External"/><Relationship Id="rId10" Type="http://schemas.openxmlformats.org/officeDocument/2006/relationships/hyperlink" Target="https://verslag-hul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